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80F" w:rsidRPr="001F280F" w:rsidRDefault="008C360C" w:rsidP="001F28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F280F" w:rsidRPr="001F28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КЫРГЫЗСКИЕ ЕДИНИЧНЫЕ РАСЦЕНКИ</w:t>
      </w:r>
    </w:p>
    <w:p w:rsidR="001F280F" w:rsidRPr="001F280F" w:rsidRDefault="001F280F" w:rsidP="001F28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СТРОИТЕЛЬНЫЕ И СПЕЦИАЛЬНЫЕ СТРОИТЕЛЬНЫЕ РАБОТЫ</w:t>
      </w:r>
    </w:p>
    <w:p w:rsidR="001F280F" w:rsidRPr="001F280F" w:rsidRDefault="001F280F" w:rsidP="001F280F">
      <w:pPr>
        <w:spacing w:before="360" w:after="120" w:line="240" w:lineRule="auto"/>
        <w:ind w:right="-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Сборник № 37</w:t>
      </w:r>
    </w:p>
    <w:p w:rsidR="001F280F" w:rsidRPr="001F280F" w:rsidRDefault="001F280F" w:rsidP="001F280F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Бетонные и железобетонные конструкции гидротехнических сооружений</w:t>
      </w:r>
    </w:p>
    <w:p w:rsidR="001F280F" w:rsidRPr="001F280F" w:rsidRDefault="001F280F" w:rsidP="001F28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КЕР-37</w:t>
      </w:r>
    </w:p>
    <w:p w:rsidR="001F280F" w:rsidRPr="001F280F" w:rsidRDefault="001F280F" w:rsidP="001F280F">
      <w:pPr>
        <w:keepNext/>
        <w:spacing w:before="3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ТЕХНИЧЕСКАЯ ЧАСТЬ</w:t>
      </w:r>
    </w:p>
    <w:p w:rsidR="001F280F" w:rsidRPr="001F280F" w:rsidRDefault="001F280F" w:rsidP="001F280F">
      <w:pPr>
        <w:keepNext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E37.I"/>
      <w:bookmarkEnd w:id="0"/>
      <w:r w:rsidRPr="001F28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1.0. В сборнике 37 «Бетонные и железобетонные конструкции гидротехнических сооружений» содержатся КЕР на выполнение работ по возведению бетонных и железобетонных конструкций гидротехнических сооружений.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1.1. Указанный в КЕР сборника 37 размер «до» включает в себя этот размер.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1.2. КЕР сборника 37 раздела 1 распространяются на возведение бетонных и железобетонных конструкций гидротехнических сооружений объектов гидроэнергетики.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Затраты на возведение конструкций шлюзов следует определять по расценкам этого раздела.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1.3. КЕР сборника 37 раздела 1 предназначены для объектов гидроэнергетики с общим объемом бетона и железобетона по основным сооружениям более 100 тыс. м</w:t>
      </w:r>
      <w:r w:rsidRPr="001F280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объеме бетона и железобетона до 100 тыс. м</w:t>
      </w:r>
      <w:r w:rsidRPr="001F280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стоимости эксплуатации машин (в том числе оплате труда машинистов) следует применять коэффициенты, приведенные в п. 3.1. раздела 3 технической части.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1.4. КЕР сборника 37 раздела 4 распространяются на возведение бетонных и железобетонных конструкций гидротехнических сооружений на оросительных и осушительных системах при объеме бетона по сооружению в целом до 10 тыс. м</w:t>
      </w:r>
      <w:r w:rsidRPr="001F280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1.5. В расценках табл. с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 по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003, с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007 по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009 предусмотрена подача бетонной смеси в блоки бетонных и железобетонных конструкций. При этом к бетонным конструкциям следует относить блоки с насыщением арматурой до 20 кг/м</w:t>
      </w:r>
      <w:r w:rsidRPr="001F280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, к железобетонным – блоки с насыщением арматурой более 20 кг/м</w:t>
      </w:r>
      <w:r w:rsidRPr="001F280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1.6. В КЕР сборника 37 раздела 1 предусмотрена установка арматуры и опалубки на высоте до 50 м от отметки основания гидротехнических сооружений или опорной площадки в виде ранее забетонированных нижележащих блоков.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выполнении работ на высоте свыше 50 м к расценкам следует применять коэффициенты, приведенные в п. 3.2 раздела 3 технической части.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1.7. В расценках табл.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001, 37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002, 37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007, 37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008 предусмотрена подача бетонной смеси в бадьях вместимостью 4 м</w:t>
      </w:r>
      <w:r w:rsidRPr="001F280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 случаях, когда проектом предусмотрена подача бетонной смеси в бадьях другой вместимости, следует применять коэффициенты, приведенные в </w:t>
      </w:r>
      <w:proofErr w:type="spell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п.п</w:t>
      </w:r>
      <w:proofErr w:type="spell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. 3.3.1, 3.4.2 раздела 3 технической части.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1.8. </w:t>
      </w:r>
      <w:proofErr w:type="gram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Затраты на укладку бетонной смеси в сложные блоки здания ГЭС (блоки </w:t>
      </w:r>
      <w:proofErr w:type="spell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подгенераторных</w:t>
      </w:r>
      <w:proofErr w:type="spell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конструкций, спиральных камер, колена отсасывающей трубы, опорного конуса, а также конструкций толщиной до 2 м с частой арматурой) следует определять по расценкам 1, приведенным в табл.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 и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002 с применением коэффициентов, приведенных в п. 3.5 раздела 3 технической части.</w:t>
      </w:r>
      <w:proofErr w:type="gramEnd"/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1.9. В расценках табл. с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 по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003 не учтено снятие цементной пленки с поверхности горизонтальных строительных швов. В случаях, когда проектом предусмотрено снятие пленки, к расценкам следует применять коэффициенты, приведенные в п. 3.3.2 раздела 3 технической части.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1.10. В расценках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003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02, 37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003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 xml:space="preserve">03 предусмотрена </w:t>
      </w:r>
      <w:proofErr w:type="gram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подача</w:t>
      </w:r>
      <w:proofErr w:type="gram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укладка бетонной смеси с уплотнением вибраторами. При укладке бетонной смеси литой, самоуплотняющейся к расценкам следует применять коэффициенты, приведенные в п. 3.6 раздела 3 технической части.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1.11. В расценках табл.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007 и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008 предусмотрена укладка бетонной смеси в блоки высотой 1,5 м. При укладке бетонной смеси в блоки высотой 3 м следует применять коэффициенты, приведенные в п. 3.4.1 раздела 3 технической части.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1.12. Затраты на укладку бетонной смеси в блоки площадью более 150 м</w:t>
      </w:r>
      <w:proofErr w:type="gramStart"/>
      <w:r w:rsidRPr="001F280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proofErr w:type="gram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при наличии конструкций, разделяющих блок на участки площадью до 150 м</w:t>
      </w:r>
      <w:r w:rsidRPr="001F280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препятствующих применению </w:t>
      </w:r>
      <w:proofErr w:type="spell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внутриблочной</w:t>
      </w:r>
      <w:proofErr w:type="spell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механизации, следует определять по расценкам, приведенным в табл.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007, 37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008 как для блоков до 150 м</w:t>
      </w:r>
      <w:r w:rsidRPr="001F280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1.13. В расценках табл. с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026 по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 xml:space="preserve">029 предусмотрен монтаж прямолинейных </w:t>
      </w:r>
      <w:proofErr w:type="spell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армосеток</w:t>
      </w:r>
      <w:proofErr w:type="spell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простых </w:t>
      </w:r>
      <w:proofErr w:type="spell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армокаркасов</w:t>
      </w:r>
      <w:proofErr w:type="spell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креплением соединений горизонтальной или вертикальной арматурой. При 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монтаже криволинейных сеток и сложных </w:t>
      </w:r>
      <w:proofErr w:type="spell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армокаркасов</w:t>
      </w:r>
      <w:proofErr w:type="spell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особо сложных </w:t>
      </w:r>
      <w:proofErr w:type="spell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армокаркасов</w:t>
      </w:r>
      <w:proofErr w:type="spell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расценкам следует применять коэффициенты, приведенные в п. 3.7 раздела 3 технической части.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1.14. В расценках табл.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044 и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045 учтены затраты на монтаж труб систем охлаждения (стояков, змеевиков, перфорированных труб) только в пределах блока бетонирования. Затраты на монтаж подводящих магистралей, а также эксплуатационные затраты на охлаждение бетона должны учитываться дополнительно в соответствии с проектом.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1.15. В расценках табл.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047 учтена цементация швов с площадью карт от 51 до 100 м</w:t>
      </w:r>
      <w:proofErr w:type="gramStart"/>
      <w:r w:rsidRPr="001F280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proofErr w:type="gram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условиях подземных сооружений при незначительном капеже и слое воды под ногами не более 0,1 м.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производстве работ в условиях, отличающихся от учтенных в расценках, следует применять коэффициенты, приведенные в п. 3.8 раздела 3 технической части.</w:t>
      </w:r>
      <w:proofErr w:type="gramEnd"/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1.16. В расценках табл.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038, 37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 xml:space="preserve">039 не учтена и подлежит дополнительному определению перевозка </w:t>
      </w:r>
      <w:proofErr w:type="spell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обетонированных</w:t>
      </w:r>
      <w:proofErr w:type="spell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закладных частей и металлических конструкций от </w:t>
      </w:r>
      <w:proofErr w:type="spell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производства работ.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1.17. </w:t>
      </w:r>
      <w:proofErr w:type="gram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расценках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05, 37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06, 37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004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03, 37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004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04) не учтены работы по устройству и разборке подмостей под опалубку.</w:t>
      </w:r>
      <w:proofErr w:type="gram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Затраты на указанные работы следует определять по КЕР сборника 30 «Мосты и трубы».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1.18. В расценках табл.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001, 37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004 затраты на доставку воды до сооружения и увлажнения грунта не учтены и должны определяться дополнительно в соответствии с проектом организации строительства. При этом количество воды необходимо определять по данным табл.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001, 37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004.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1.19. Коэффициенты к расценкам, учитывающие условия применения, приведены в раздела 3 технической части.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1.20. На работу </w:t>
      </w:r>
      <w:proofErr w:type="gram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водолазных станций, учтенных в расценках сборника 37 распространяются</w:t>
      </w:r>
      <w:proofErr w:type="gram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требования п. 1.44.1. КЕР сборника 44 «Подводно-строительные (водолазные) работы».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1.21. Затраты на погружение железобетонных свай, свай-оболочек, свай из стальных труб, стальных свай шпунтового ряда, пакетных и коробчатых свай из стального шпунта и деревянных свай следует определять по расценкам сборника 05 «Свайные работы. Опускные колодцы. Закрепление грунтов».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1.22. КЕР предусмотрено производство работ в условиях открытого побережья (открытого рейда) кранами плавучими самоходными </w:t>
      </w:r>
      <w:bookmarkStart w:id="1" w:name="_GoBack"/>
      <w:r w:rsidRPr="00DE2F6C">
        <w:rPr>
          <w:rFonts w:ascii="Times New Roman" w:eastAsia="Times New Roman" w:hAnsi="Times New Roman" w:cs="Times New Roman"/>
          <w:sz w:val="20"/>
          <w:szCs w:val="20"/>
          <w:lang w:eastAsia="ru-RU"/>
        </w:rPr>
        <w:t>100</w:t>
      </w:r>
      <w:r w:rsidR="00715C99" w:rsidRPr="00DE2F6C">
        <w:rPr>
          <w:rFonts w:ascii="Times New Roman" w:eastAsia="Times New Roman" w:hAnsi="Times New Roman" w:cs="Times New Roman"/>
          <w:sz w:val="20"/>
          <w:szCs w:val="20"/>
          <w:lang w:eastAsia="ru-RU"/>
        </w:rPr>
        <w:t>т</w:t>
      </w:r>
      <w:r w:rsidRPr="00DE2F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15C99" w:rsidRPr="00DE2F6C">
        <w:rPr>
          <w:rFonts w:ascii="Times New Roman" w:eastAsia="Times New Roman" w:hAnsi="Times New Roman" w:cs="Times New Roman"/>
          <w:sz w:val="20"/>
          <w:szCs w:val="20"/>
          <w:lang w:eastAsia="ru-RU"/>
        </w:rPr>
        <w:t>(шифр ресурса 210521)</w:t>
      </w:r>
      <w:r w:rsidRPr="00DE2F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bookmarkEnd w:id="1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районе самостоятельного плавания.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производства работ вне района самостоятельного плавания следует дополнительно учитывать затраты на эксплуатацию дежурного дизельного буксира 552 кВт (750 </w:t>
      </w:r>
      <w:proofErr w:type="spell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л.</w:t>
      </w:r>
      <w:proofErr w:type="gram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spellEnd"/>
      <w:proofErr w:type="gram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.). Время эксплуатации буксира принять равным времени эксплуатации основного механизма – плавучего крана.</w:t>
      </w:r>
    </w:p>
    <w:p w:rsidR="001F280F" w:rsidRPr="001F280F" w:rsidRDefault="001F280F" w:rsidP="001F280F">
      <w:pPr>
        <w:keepNext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E37.II"/>
      <w:bookmarkEnd w:id="2"/>
      <w:r w:rsidRPr="001F28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Правила исчисления объемов работ</w:t>
      </w:r>
    </w:p>
    <w:p w:rsidR="001F280F" w:rsidRPr="001F280F" w:rsidRDefault="001F280F" w:rsidP="001F280F">
      <w:pPr>
        <w:keepNext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2.0. Правила исчисления объемов работ при использовании КЕР сборника 37 «Бетонные и железобетонные конструкции гидротехнических сооружений».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2.1. Объем бетона монолитных бетонных и железобетонных конструкций следует определять по проектным данным, исходя из геометрических размеров конструкций, за вычетом объема, занимаемого сборными бетонными и железобетонными конструкциями, закладными частями, нишами и проемами.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 Количество опалубки следует определять по проектной площади </w:t>
      </w:r>
      <w:proofErr w:type="spell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опалубливаемой</w:t>
      </w:r>
      <w:proofErr w:type="spell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поверхности блоков бетонирования, для конструкций, требующих применения опалубки сложной конфигурации, количество опалубки следует определять по объему древесины в конструкции опалубки.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2.3. Массу арматуры следует определять по проектным данным с учетом массы накладок и ванночек, а для верхних горизонтальных сеток – также с учетом массы поддерживающих конструкций; расход электродов при установке арматуры в КЕР учтен.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2.4. Расход и стоимость металлических опорных конструкций в расценках на установку балок и плит перекрытий спиральных камер, а также на установку несущих арматурных конструкций с </w:t>
      </w:r>
      <w:proofErr w:type="spell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обетонированным</w:t>
      </w:r>
      <w:proofErr w:type="spell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нижним поясом следует определять дополнительно по проектным данным.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2.5. Расход и стоимость металла на установку армопанельных плит следует определять за исключением металла для временного крепления плит в процессе сварки выпусков арматуры плит, который КЕР учтен.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2.6. КЕР на цементацию швов: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не учтены затраты на консервацию концов труб закладных цементационных систем, после проведения через них цементации; необходимость этих работ определяется проектом и определяется дополнительно;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предусмотрена цементация </w:t>
      </w:r>
      <w:proofErr w:type="spellStart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чистоцементным</w:t>
      </w:r>
      <w:proofErr w:type="spell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раствором с расходом портландцемента марки 400 на 1 м</w:t>
      </w:r>
      <w:proofErr w:type="gramStart"/>
      <w:r w:rsidRPr="001F280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proofErr w:type="gramEnd"/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шва для первичной цементации – 15 кг, для вторичной – 10 кг.</w:t>
      </w:r>
    </w:p>
    <w:p w:rsidR="001F280F" w:rsidRPr="001F280F" w:rsidRDefault="001F280F" w:rsidP="001F28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0"/>
          <w:szCs w:val="20"/>
          <w:lang w:eastAsia="ru-RU"/>
        </w:rPr>
        <w:t>Затраты на дополнительный расход цемента, зафиксированный в исполнительной документации, возмещаются дополнительно.</w:t>
      </w:r>
    </w:p>
    <w:p w:rsidR="001F280F" w:rsidRPr="001F280F" w:rsidRDefault="001F280F" w:rsidP="001F280F">
      <w:pPr>
        <w:keepNext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E37.III"/>
      <w:bookmarkEnd w:id="3"/>
      <w:r w:rsidRPr="001F28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1F280F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. </w:t>
      </w:r>
      <w:r w:rsidRPr="001F28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Коэффициенты к расценкам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2242"/>
        <w:gridCol w:w="2164"/>
        <w:gridCol w:w="1240"/>
        <w:gridCol w:w="1810"/>
        <w:gridCol w:w="1356"/>
      </w:tblGrid>
      <w:tr w:rsidR="001F280F" w:rsidRPr="001F280F" w:rsidTr="001F280F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280F" w:rsidRPr="001F280F" w:rsidRDefault="001F280F" w:rsidP="001F280F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280F" w:rsidRPr="001F280F" w:rsidRDefault="001F280F" w:rsidP="001F280F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 применения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280F" w:rsidRPr="001F280F" w:rsidRDefault="001F280F" w:rsidP="001F280F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Шифр таблиц (расценки)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280F" w:rsidRPr="001F280F" w:rsidRDefault="001F280F" w:rsidP="001F280F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Коэффициенты</w:t>
            </w:r>
          </w:p>
        </w:tc>
      </w:tr>
      <w:tr w:rsidR="001F280F" w:rsidRPr="001F280F" w:rsidTr="001F280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280F" w:rsidRPr="001F280F" w:rsidRDefault="001F280F" w:rsidP="001F280F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затратам труда и 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оплате труда рабочих-строителей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280F" w:rsidRPr="001F280F" w:rsidRDefault="001F280F" w:rsidP="001F280F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 стоимости эксплуатации 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машин (в </w:t>
            </w:r>
            <w:proofErr w:type="spellStart"/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оплате труда машинистов)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280F" w:rsidRPr="001F280F" w:rsidRDefault="001F280F" w:rsidP="001F280F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 стоимости материалов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280F" w:rsidRPr="001F280F" w:rsidRDefault="001F280F" w:rsidP="001F280F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280F" w:rsidRPr="001F280F" w:rsidRDefault="001F280F" w:rsidP="001F280F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280F" w:rsidRPr="001F280F" w:rsidRDefault="001F280F" w:rsidP="001F280F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280F" w:rsidRPr="001F280F" w:rsidRDefault="001F280F" w:rsidP="001F280F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280F" w:rsidRPr="001F280F" w:rsidRDefault="001F280F" w:rsidP="001F280F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280F" w:rsidRPr="001F280F" w:rsidRDefault="001F280F" w:rsidP="001F280F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Возведение конструкций при объеме бетона по основным сооружениям до 100 тыс. м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подача бетонной смеси кранами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001, 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3.1.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установка: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3.1.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опалубки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014, 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015,</w:t>
            </w:r>
          </w:p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018÷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3.1.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арматуры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026÷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3.1.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сборных железобетонных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033÷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опалубки, арматуры и сборных железобетонных конструкций при работе на высоте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3.2.1.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св. 50 до 75м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014, 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015,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018÷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021,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035 (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св. 75м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Возведение железобетонных конструкций: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подаче бетонной смеси кранами в бадьях вместимостью: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3,2 м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001, 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3.3.1.2.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2 м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3.3.1.3.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1,6 м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удалением цементной пленки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001÷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Возведение бетонных конструкций при подаче бетонной смеси: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3.4.1.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блоки высотой 3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007, 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 (краны)</w:t>
            </w:r>
          </w:p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 (вибраторы, насосы, машины шлифовальные)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0,55 (ткань, </w:t>
            </w:r>
            <w:proofErr w:type="spellStart"/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шлифкруги</w:t>
            </w:r>
            <w:proofErr w:type="spellEnd"/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вода, воздух, бетон В15)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3.4.2.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кранами в бадьях вместимостью: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3.4.2.1.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3,2 м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007, 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 (краны)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3.4.2.2.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2 м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 (краны)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3.4.2.3.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1,6 м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 (краны)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3.4.2.4.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8 м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008 (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 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 (краны)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Подача бетонной смеси в сложные блоки здания ГЭС: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3.5.1.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кранами на гусеничном 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 (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 (краны)</w:t>
            </w:r>
          </w:p>
          <w:p w:rsidR="001F280F" w:rsidRPr="001F280F" w:rsidRDefault="001F280F" w:rsidP="001F280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  <w:p w:rsidR="001F280F" w:rsidRPr="001F280F" w:rsidRDefault="001F280F" w:rsidP="001F280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(трансформаторы, 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вибраторы, автомобили)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3.5.2.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кранами башенными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002 (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 (краны)</w:t>
            </w:r>
          </w:p>
          <w:p w:rsidR="001F280F" w:rsidRPr="001F280F" w:rsidRDefault="001F280F" w:rsidP="001F280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 (трансформаторы, вибраторы, автомобили)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Укладка литой самоуплотняющейся бетонной смеси бетононасосами: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3.6.1.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в пределах радиуса действия стрелы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003 (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3.6.2.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б) с подсоединением к </w:t>
            </w:r>
            <w:proofErr w:type="gramStart"/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стационарному</w:t>
            </w:r>
            <w:proofErr w:type="gramEnd"/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бетоноводу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003 (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  <w:p w:rsidR="001F280F" w:rsidRPr="001F280F" w:rsidRDefault="001F280F" w:rsidP="001F280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(трансформаторы, вибраторы, насосы, автомашины)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3.7. Монтаж </w:t>
            </w:r>
            <w:proofErr w:type="spellStart"/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армоконструкций</w:t>
            </w:r>
            <w:proofErr w:type="spellEnd"/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3.7.1.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криволинейных сеток и сложных каркасов с креплением горизонтальной и вертикальной арматурой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026÷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3.7.2.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особо сложных каркасов с креплением вертикальной, горизонтальной и наклонной арматурой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026, 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3.8. При производстве работ по цементации швов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3.8.1.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с подвесных лесов, люлек, подмостей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046,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3.8.2.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при проникновении воды прерывающимися струями или при слое воды под ногами от 0,1 до 0,2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3.8.3.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при проникновении воды прерывающимися струями или при слое воды под ногами более 0,2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37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noBreakHyphen/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3.8.4.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при площади карты до 50 м</w:t>
            </w:r>
            <w:proofErr w:type="gramStart"/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F280F" w:rsidRPr="001F280F" w:rsidTr="001F280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3.8.5.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д) то же, более 100 м</w:t>
            </w:r>
            <w:proofErr w:type="gramStart"/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80F" w:rsidRPr="001F280F" w:rsidRDefault="001F280F" w:rsidP="001F2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1F280F" w:rsidRPr="001F280F" w:rsidRDefault="001F280F" w:rsidP="001F2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6370D" w:rsidRDefault="00B6370D"/>
    <w:sectPr w:rsidR="00B637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C01" w:rsidRDefault="003A2C01" w:rsidP="00B52192">
      <w:pPr>
        <w:spacing w:after="0" w:line="240" w:lineRule="auto"/>
      </w:pPr>
      <w:r>
        <w:separator/>
      </w:r>
    </w:p>
  </w:endnote>
  <w:endnote w:type="continuationSeparator" w:id="0">
    <w:p w:rsidR="003A2C01" w:rsidRDefault="003A2C01" w:rsidP="00B52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192" w:rsidRDefault="00B521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192" w:rsidRDefault="00B5219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192" w:rsidRDefault="00B521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C01" w:rsidRDefault="003A2C01" w:rsidP="00B52192">
      <w:pPr>
        <w:spacing w:after="0" w:line="240" w:lineRule="auto"/>
      </w:pPr>
      <w:r>
        <w:separator/>
      </w:r>
    </w:p>
  </w:footnote>
  <w:footnote w:type="continuationSeparator" w:id="0">
    <w:p w:rsidR="003A2C01" w:rsidRDefault="003A2C01" w:rsidP="00B52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192" w:rsidRDefault="00B521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192" w:rsidRDefault="00B5219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192" w:rsidRDefault="00B521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BC"/>
    <w:rsid w:val="001F280F"/>
    <w:rsid w:val="001F4ABC"/>
    <w:rsid w:val="003A2C01"/>
    <w:rsid w:val="00715C99"/>
    <w:rsid w:val="008C360C"/>
    <w:rsid w:val="00B52192"/>
    <w:rsid w:val="00B523A2"/>
    <w:rsid w:val="00B6370D"/>
    <w:rsid w:val="00DE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2192"/>
  </w:style>
  <w:style w:type="paragraph" w:styleId="a5">
    <w:name w:val="footer"/>
    <w:basedOn w:val="a"/>
    <w:link w:val="a6"/>
    <w:uiPriority w:val="99"/>
    <w:unhideWhenUsed/>
    <w:rsid w:val="00B52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21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2192"/>
  </w:style>
  <w:style w:type="paragraph" w:styleId="a5">
    <w:name w:val="footer"/>
    <w:basedOn w:val="a"/>
    <w:link w:val="a6"/>
    <w:uiPriority w:val="99"/>
    <w:unhideWhenUsed/>
    <w:rsid w:val="00B52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2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9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1709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ОсОО РИК Филиал</dc:creator>
  <cp:keywords/>
  <dc:description/>
  <cp:lastModifiedBy>CINARA</cp:lastModifiedBy>
  <cp:revision>9</cp:revision>
  <dcterms:created xsi:type="dcterms:W3CDTF">2017-03-10T07:08:00Z</dcterms:created>
  <dcterms:modified xsi:type="dcterms:W3CDTF">2017-12-18T06:23:00Z</dcterms:modified>
</cp:coreProperties>
</file>